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E82335">
        <w:rPr>
          <w:rFonts w:ascii="Myriad Pro" w:hAnsi="Myriad Pro"/>
          <w:b/>
          <w:highlight w:val="green"/>
          <w:u w:val="single"/>
        </w:rPr>
        <w:t>PURPOSE</w:t>
      </w:r>
    </w:p>
    <w:p w:rsidR="005B6CAD" w:rsidRPr="00136029" w:rsidRDefault="00B05B33" w:rsidP="005B6CAD">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59264" behindDoc="0" locked="0" layoutInCell="1" allowOverlap="1" wp14:anchorId="0FB8578C" wp14:editId="2E035939">
                <wp:simplePos x="0" y="0"/>
                <wp:positionH relativeFrom="column">
                  <wp:posOffset>0</wp:posOffset>
                </wp:positionH>
                <wp:positionV relativeFrom="paragraph">
                  <wp:posOffset>88900</wp:posOffset>
                </wp:positionV>
                <wp:extent cx="2286000" cy="16002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1600200"/>
                        </a:xfrm>
                        <a:prstGeom prst="rect">
                          <a:avLst/>
                        </a:prstGeom>
                        <a:noFill/>
                        <a:ln>
                          <a:solidFill>
                            <a:schemeClr val="tx1"/>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mc:Fallback>
        </mc:AlternateConten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C25519" w:rsidRPr="0013602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p>
    <w:p w:rsidR="00C25519" w:rsidRPr="00136029" w:rsidRDefault="00A71408">
      <w:pPr>
        <w:rPr>
          <w:rFonts w:ascii="Times New Roman" w:hAnsi="Times New Roman" w:cs="Times New Roman"/>
        </w:rPr>
      </w:pPr>
      <w:r>
        <w:rPr>
          <w:rFonts w:ascii="Times New Roman" w:hAnsi="Times New Roman" w:cs="Times New Roman"/>
        </w:rPr>
        <w:t>“This paper provides an understanding of the concept of mindfulness as well as the research into the neurological and behavioral benefits of mindfulness skills training.”</w:t>
      </w:r>
    </w:p>
    <w:p w:rsidR="00C25519" w:rsidRPr="00136029" w:rsidRDefault="00C25519">
      <w:pPr>
        <w:rPr>
          <w:rFonts w:ascii="Times New Roman" w:hAnsi="Times New Roman" w:cs="Times New Roman"/>
        </w:rPr>
      </w:pPr>
    </w:p>
    <w:p w:rsidR="00C25519" w:rsidRPr="0013602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C25519" w:rsidRPr="00136029" w:rsidRDefault="00A71408">
      <w:pPr>
        <w:rPr>
          <w:rFonts w:ascii="Times New Roman" w:hAnsi="Times New Roman" w:cs="Times New Roman"/>
        </w:rPr>
      </w:pPr>
      <w:r>
        <w:rPr>
          <w:rFonts w:ascii="Times New Roman" w:hAnsi="Times New Roman" w:cs="Times New Roman"/>
        </w:rPr>
        <w:t>This article’s purpose is to clearly define mindfulness and explain ways to use this concept throughout clinical social works’ practices.</w:t>
      </w:r>
    </w:p>
    <w:p w:rsidR="00F962C0" w:rsidRDefault="00F962C0"/>
    <w:p w:rsidR="005B6CAD" w:rsidRDefault="005B6CAD"/>
    <w:p w:rsidR="005B6CAD" w:rsidRDefault="005B6CAD"/>
    <w:p w:rsidR="005B6CAD" w:rsidRDefault="005B6CAD"/>
    <w:p w:rsidR="00F962C0" w:rsidRPr="00BE53CC" w:rsidRDefault="00F962C0">
      <w:pPr>
        <w:rPr>
          <w:rFonts w:ascii="Myriad Pro" w:hAnsi="Myriad Pro"/>
          <w:b/>
          <w:u w:val="single"/>
        </w:rPr>
      </w:pPr>
      <w:r w:rsidRPr="00E82335">
        <w:rPr>
          <w:rFonts w:ascii="Myriad Pro" w:hAnsi="Myriad Pro"/>
          <w:b/>
          <w:highlight w:val="red"/>
          <w:u w:val="single"/>
        </w:rPr>
        <w:t>AUDIENCE</w:t>
      </w:r>
    </w:p>
    <w:p w:rsidR="005B311E" w:rsidRPr="00136029" w:rsidRDefault="00B05B33">
      <w:pPr>
        <w:rPr>
          <w:rFonts w:ascii="Times New Roman" w:hAnsi="Times New Roman" w:cs="Times New Roman"/>
        </w:rPr>
      </w:pPr>
      <w:r w:rsidRPr="0013602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FFB6B5" wp14:editId="4910FCC5">
                <wp:simplePos x="0" y="0"/>
                <wp:positionH relativeFrom="column">
                  <wp:posOffset>0</wp:posOffset>
                </wp:positionH>
                <wp:positionV relativeFrom="paragraph">
                  <wp:posOffset>62230</wp:posOffset>
                </wp:positionV>
                <wp:extent cx="2286000" cy="12573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v:textbox>
                <w10:wrap type="square"/>
              </v:shape>
            </w:pict>
          </mc:Fallback>
        </mc:AlternateConten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p>
    <w:p w:rsidR="005B311E" w:rsidRPr="00136029" w:rsidRDefault="00A71408">
      <w:pPr>
        <w:rPr>
          <w:rFonts w:ascii="Times New Roman" w:hAnsi="Times New Roman" w:cs="Times New Roman"/>
        </w:rPr>
      </w:pPr>
      <w:r>
        <w:rPr>
          <w:rFonts w:ascii="Times New Roman" w:hAnsi="Times New Roman" w:cs="Times New Roman"/>
        </w:rPr>
        <w:t>“My hope is that the readers will recognize that these seemingly alien concepts are not only similar to but are also compatible with our current theoretical and clinical foundations.”</w:t>
      </w:r>
    </w:p>
    <w:p w:rsidR="005B311E" w:rsidRPr="00136029" w:rsidRDefault="005B311E">
      <w:pPr>
        <w:rPr>
          <w:rFonts w:ascii="Times New Roman" w:hAnsi="Times New Roman" w:cs="Times New Roman"/>
        </w:rPr>
      </w:pPr>
    </w:p>
    <w:p w:rsidR="005B311E" w:rsidRPr="00136029"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5B311E" w:rsidRPr="00136029" w:rsidRDefault="00A71408" w:rsidP="00A71408">
      <w:pPr>
        <w:rPr>
          <w:rFonts w:ascii="Times New Roman" w:hAnsi="Times New Roman" w:cs="Times New Roman"/>
        </w:rPr>
      </w:pPr>
      <w:r>
        <w:rPr>
          <w:rFonts w:ascii="Times New Roman" w:hAnsi="Times New Roman" w:cs="Times New Roman"/>
        </w:rPr>
        <w:t>The author’s audience are those working in clinical foundations; so social workers, clinical social workers, and on a general basis, people who want to engage in relationships.</w:t>
      </w:r>
    </w:p>
    <w:p w:rsidR="005B311E" w:rsidRDefault="005B311E"/>
    <w:p w:rsidR="005B6CAD" w:rsidRDefault="005B6CAD"/>
    <w:p w:rsidR="005B6CAD" w:rsidRDefault="005B6CAD"/>
    <w:p w:rsidR="00F962C0" w:rsidRPr="00BE53CC" w:rsidRDefault="00F962C0">
      <w:pPr>
        <w:rPr>
          <w:rFonts w:ascii="Myriad Pro" w:hAnsi="Myriad Pro"/>
          <w:b/>
          <w:u w:val="single"/>
        </w:rPr>
      </w:pPr>
      <w:r w:rsidRPr="00E82335">
        <w:rPr>
          <w:rFonts w:ascii="Myriad Pro" w:hAnsi="Myriad Pro"/>
          <w:b/>
          <w:highlight w:val="cyan"/>
          <w:u w:val="single"/>
        </w:rPr>
        <w:t>GENRE</w:t>
      </w:r>
    </w:p>
    <w:p w:rsidR="00B05B33" w:rsidRPr="00136029" w:rsidRDefault="00B05B33" w:rsidP="00BE53CC">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61312" behindDoc="0" locked="0" layoutInCell="1" allowOverlap="1" wp14:anchorId="560E87E9" wp14:editId="0680E657">
                <wp:simplePos x="0" y="0"/>
                <wp:positionH relativeFrom="column">
                  <wp:posOffset>0</wp:posOffset>
                </wp:positionH>
                <wp:positionV relativeFrom="paragraph">
                  <wp:posOffset>100330</wp:posOffset>
                </wp:positionV>
                <wp:extent cx="2286000" cy="11430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rgbClr val="000000"/>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v:textbox>
                <w10:wrap type="square"/>
              </v:shape>
            </w:pict>
          </mc:Fallback>
        </mc:AlternateConten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B05B33" w:rsidRDefault="00BE53CC" w:rsidP="00BE53CC">
      <w:pPr>
        <w:rPr>
          <w:rFonts w:ascii="Times New Roman" w:hAnsi="Times New Roman" w:cs="Times New Roman"/>
        </w:rPr>
      </w:pPr>
      <w:r w:rsidRPr="00136029">
        <w:rPr>
          <w:rFonts w:ascii="Times New Roman" w:hAnsi="Times New Roman" w:cs="Times New Roman"/>
        </w:rPr>
        <w:t xml:space="preserve">How do you know? </w:t>
      </w:r>
    </w:p>
    <w:p w:rsidR="00A71408" w:rsidRPr="00136029" w:rsidRDefault="00A71408" w:rsidP="00BE53CC">
      <w:pPr>
        <w:rPr>
          <w:rFonts w:ascii="Times New Roman" w:hAnsi="Times New Roman" w:cs="Times New Roman"/>
        </w:rPr>
      </w:pPr>
      <w:r>
        <w:rPr>
          <w:rFonts w:ascii="Times New Roman" w:hAnsi="Times New Roman" w:cs="Times New Roman"/>
        </w:rPr>
        <w:t xml:space="preserve">This article has accounts of different cases- talking to clients, sort of like a diary entry, but more professional. </w:t>
      </w:r>
    </w:p>
    <w:p w:rsidR="00B05B33" w:rsidRPr="00136029" w:rsidRDefault="00B05B33" w:rsidP="00BE53CC">
      <w:pPr>
        <w:rPr>
          <w:rFonts w:ascii="Times New Roman" w:hAnsi="Times New Roman" w:cs="Times New Roman"/>
        </w:rPr>
      </w:pPr>
    </w:p>
    <w:p w:rsidR="00F962C0" w:rsidRDefault="00BE53CC" w:rsidP="00BE53CC">
      <w:pPr>
        <w:rPr>
          <w:rFonts w:ascii="Times New Roman" w:hAnsi="Times New Roman" w:cs="Times New Roman"/>
        </w:rPr>
      </w:pPr>
      <w:r w:rsidRPr="00136029">
        <w:rPr>
          <w:rFonts w:ascii="Times New Roman" w:hAnsi="Times New Roman" w:cs="Times New Roman"/>
        </w:rPr>
        <w:t xml:space="preserve">(For example, are there statistics about the effects of a drug? </w:t>
      </w:r>
      <w:proofErr w:type="gramStart"/>
      <w:r w:rsidRPr="00136029">
        <w:rPr>
          <w:rFonts w:ascii="Times New Roman" w:hAnsi="Times New Roman" w:cs="Times New Roman"/>
        </w:rPr>
        <w:t>Transcripts of classroom inter</w:t>
      </w:r>
      <w:r w:rsidR="00B05B33" w:rsidRPr="00136029">
        <w:rPr>
          <w:rFonts w:ascii="Times New Roman" w:hAnsi="Times New Roman" w:cs="Times New Roman"/>
        </w:rPr>
        <w:t>actions?</w:t>
      </w:r>
      <w:proofErr w:type="gramEnd"/>
      <w:r w:rsidR="00B05B33" w:rsidRPr="00136029">
        <w:rPr>
          <w:rFonts w:ascii="Times New Roman" w:hAnsi="Times New Roman" w:cs="Times New Roman"/>
        </w:rPr>
        <w:t xml:space="preserve"> Quotes from interviews?)</w:t>
      </w:r>
    </w:p>
    <w:p w:rsidR="00A71408" w:rsidRPr="00136029" w:rsidRDefault="00A71408" w:rsidP="00BE53CC">
      <w:pPr>
        <w:rPr>
          <w:rFonts w:ascii="Times New Roman" w:hAnsi="Times New Roman" w:cs="Times New Roman"/>
        </w:rPr>
      </w:pPr>
      <w:proofErr w:type="gramStart"/>
      <w:r>
        <w:rPr>
          <w:rFonts w:ascii="Times New Roman" w:hAnsi="Times New Roman" w:cs="Times New Roman"/>
        </w:rPr>
        <w:t>Quotes from Daniel J. Siegel’s book, “The Mindful Brain”.</w:t>
      </w:r>
      <w:proofErr w:type="gramEnd"/>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E53CC" w:rsidRPr="00136029" w:rsidRDefault="00BE53CC"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E82335">
        <w:rPr>
          <w:rFonts w:ascii="Times New Roman" w:hAnsi="Times New Roman" w:cs="Times New Roman"/>
          <w:b/>
          <w:highlight w:val="magenta"/>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B05B33" w:rsidRPr="00136029" w:rsidRDefault="00B05B33" w:rsidP="00BE53CC">
      <w:pPr>
        <w:rPr>
          <w:rFonts w:ascii="Times New Roman" w:hAnsi="Times New Roman" w:cs="Times New Roman"/>
        </w:rPr>
      </w:pPr>
    </w:p>
    <w:p w:rsidR="00F962C0" w:rsidRPr="00136029" w:rsidRDefault="00B05B33" w:rsidP="00BE53CC">
      <w:pPr>
        <w:rPr>
          <w:rFonts w:ascii="Times New Roman" w:hAnsi="Times New Roman" w:cs="Times New Roman"/>
        </w:rPr>
      </w:pPr>
      <w:r w:rsidRPr="00136029">
        <w:rPr>
          <w:rFonts w:ascii="Times New Roman" w:hAnsi="Times New Roman" w:cs="Times New Roman"/>
        </w:rPr>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rsidR="00C91EE6" w:rsidRPr="00136029" w:rsidRDefault="00A71408" w:rsidP="00BE53CC">
      <w:pPr>
        <w:rPr>
          <w:rFonts w:ascii="Times New Roman" w:hAnsi="Times New Roman" w:cs="Times New Roman"/>
        </w:rPr>
      </w:pPr>
      <w:r>
        <w:rPr>
          <w:rFonts w:ascii="Times New Roman" w:hAnsi="Times New Roman" w:cs="Times New Roman"/>
        </w:rPr>
        <w:t xml:space="preserve">There are subheadings: “What is mindfulness”, “Mindful Presence in </w:t>
      </w:r>
      <w:proofErr w:type="spellStart"/>
      <w:r>
        <w:rPr>
          <w:rFonts w:ascii="Times New Roman" w:hAnsi="Times New Roman" w:cs="Times New Roman"/>
        </w:rPr>
        <w:t>Pyschotherapy</w:t>
      </w:r>
      <w:proofErr w:type="spellEnd"/>
      <w:r>
        <w:rPr>
          <w:rFonts w:ascii="Times New Roman" w:hAnsi="Times New Roman" w:cs="Times New Roman"/>
        </w:rPr>
        <w:t>”… goes from definitions to how able to but concepts into practice.</w:t>
      </w: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E82335">
        <w:rPr>
          <w:rFonts w:ascii="Times New Roman" w:hAnsi="Times New Roman" w:cs="Times New Roman"/>
          <w:b/>
          <w:highlight w:val="yellow"/>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rsidR="00A71408" w:rsidRPr="00136029" w:rsidRDefault="00A71408" w:rsidP="00BE53CC">
      <w:pPr>
        <w:rPr>
          <w:rFonts w:ascii="Times New Roman" w:hAnsi="Times New Roman" w:cs="Times New Roman"/>
        </w:rPr>
      </w:pPr>
      <w:r>
        <w:rPr>
          <w:rFonts w:ascii="Times New Roman" w:hAnsi="Times New Roman" w:cs="Times New Roman"/>
        </w:rPr>
        <w:t>There are vocabulary words, “keywords</w:t>
      </w:r>
      <w:proofErr w:type="gramStart"/>
      <w:r>
        <w:rPr>
          <w:rFonts w:ascii="Times New Roman" w:hAnsi="Times New Roman" w:cs="Times New Roman"/>
        </w:rPr>
        <w:t>”, that</w:t>
      </w:r>
      <w:proofErr w:type="gramEnd"/>
      <w:r>
        <w:rPr>
          <w:rFonts w:ascii="Times New Roman" w:hAnsi="Times New Roman" w:cs="Times New Roman"/>
        </w:rPr>
        <w:t xml:space="preserve"> the author explains about in the beginning of the article &amp; it even defines non-keywor</w:t>
      </w:r>
      <w:bookmarkStart w:id="0" w:name="_GoBack"/>
      <w:bookmarkEnd w:id="0"/>
      <w:r>
        <w:rPr>
          <w:rFonts w:ascii="Times New Roman" w:hAnsi="Times New Roman" w:cs="Times New Roman"/>
        </w:rPr>
        <w:t>d terms/concepts.</w:t>
      </w:r>
    </w:p>
    <w:p w:rsidR="00B05B33" w:rsidRPr="00136029" w:rsidRDefault="00B05B33" w:rsidP="00BE53CC">
      <w:pPr>
        <w:rPr>
          <w:rFonts w:ascii="Times New Roman" w:hAnsi="Times New Roman" w:cs="Times New Roman"/>
        </w:rPr>
      </w:pPr>
    </w:p>
    <w:p w:rsidR="00F962C0" w:rsidRDefault="00C91EE6" w:rsidP="00BE53CC">
      <w:pPr>
        <w:rPr>
          <w:rFonts w:ascii="Times New Roman" w:hAnsi="Times New Roman" w:cs="Times New Roman"/>
        </w:rPr>
      </w:pPr>
      <w:r w:rsidRPr="00136029">
        <w:rPr>
          <w:rFonts w:ascii="Times New Roman" w:hAnsi="Times New Roman" w:cs="Times New Roman"/>
        </w:rPr>
        <w:t>(For instance, Education uses terms like “differentiated instruction,” abbreviations like “IEP,” and sometimes uses passive voice</w:t>
      </w:r>
      <w:r w:rsidR="005B6CAD" w:rsidRPr="00136029">
        <w:rPr>
          <w:rFonts w:ascii="Times New Roman" w:hAnsi="Times New Roman" w:cs="Times New Roman"/>
        </w:rPr>
        <w:t xml:space="preserve"> “Research was conducted…”)</w:t>
      </w:r>
    </w:p>
    <w:p w:rsidR="005D6E96" w:rsidRDefault="005D6E96" w:rsidP="00BE53CC">
      <w:pPr>
        <w:rPr>
          <w:rFonts w:ascii="Times New Roman" w:hAnsi="Times New Roman" w:cs="Times New Roman"/>
        </w:rPr>
      </w:pPr>
      <w:r>
        <w:rPr>
          <w:rFonts w:ascii="Times New Roman" w:hAnsi="Times New Roman" w:cs="Times New Roman"/>
        </w:rPr>
        <w:t>Example- mindfulness: “pay attention in particular way, on purpose, in the present moment and non-judgmentally”.</w:t>
      </w:r>
    </w:p>
    <w:p w:rsidR="005D6E96" w:rsidRDefault="005D6E96" w:rsidP="00BE53CC">
      <w:pPr>
        <w:rPr>
          <w:rFonts w:ascii="Times New Roman" w:hAnsi="Times New Roman" w:cs="Times New Roman"/>
        </w:rPr>
      </w:pPr>
      <w:r>
        <w:rPr>
          <w:rFonts w:ascii="Times New Roman" w:hAnsi="Times New Roman" w:cs="Times New Roman"/>
        </w:rPr>
        <w:t>It also uses passive voice; example, “clinicians can use mindfulness skills…”</w:t>
      </w:r>
    </w:p>
    <w:p w:rsidR="005D6E96" w:rsidRDefault="005D6E96" w:rsidP="00BE53CC">
      <w:pPr>
        <w:rPr>
          <w:rFonts w:ascii="Times New Roman" w:hAnsi="Times New Roman" w:cs="Times New Roman"/>
        </w:rPr>
      </w:pPr>
    </w:p>
    <w:p w:rsidR="00A71408" w:rsidRDefault="00A71408" w:rsidP="00BE53CC"/>
    <w:p w:rsidR="00F962C0" w:rsidRDefault="00F962C0" w:rsidP="00F962C0"/>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Corbel"/>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0"/>
    <w:rsid w:val="00095CB1"/>
    <w:rsid w:val="0010019E"/>
    <w:rsid w:val="00136029"/>
    <w:rsid w:val="00506032"/>
    <w:rsid w:val="005B311E"/>
    <w:rsid w:val="005B6CAD"/>
    <w:rsid w:val="005D6E96"/>
    <w:rsid w:val="00A71408"/>
    <w:rsid w:val="00B05B33"/>
    <w:rsid w:val="00BE53CC"/>
    <w:rsid w:val="00C25519"/>
    <w:rsid w:val="00C91EE6"/>
    <w:rsid w:val="00E82335"/>
    <w:rsid w:val="00F9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Dill</cp:lastModifiedBy>
  <cp:revision>3</cp:revision>
  <dcterms:created xsi:type="dcterms:W3CDTF">2013-02-12T19:51:00Z</dcterms:created>
  <dcterms:modified xsi:type="dcterms:W3CDTF">2013-03-19T15:28:00Z</dcterms:modified>
</cp:coreProperties>
</file>